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2CB" w:rsidRDefault="003C42CB" w:rsidP="003C42CB">
      <w:pPr>
        <w:jc w:val="center"/>
        <w:rPr>
          <w:b/>
          <w:sz w:val="32"/>
          <w:szCs w:val="32"/>
        </w:rPr>
      </w:pPr>
      <w:r w:rsidRPr="003C42CB">
        <w:rPr>
          <w:b/>
          <w:sz w:val="32"/>
          <w:szCs w:val="32"/>
        </w:rPr>
        <w:t>TRABAJOS DE DISTRIBUCIÓN — 10</w:t>
      </w:r>
      <w:proofErr w:type="gramStart"/>
      <w:r w:rsidRPr="003C42CB">
        <w:rPr>
          <w:b/>
          <w:sz w:val="32"/>
          <w:szCs w:val="32"/>
        </w:rPr>
        <w:t>.º</w:t>
      </w:r>
      <w:proofErr w:type="gramEnd"/>
      <w:r w:rsidRPr="003C42CB">
        <w:rPr>
          <w:b/>
          <w:sz w:val="32"/>
          <w:szCs w:val="32"/>
        </w:rPr>
        <w:t xml:space="preserve"> SEMINARIO DE MEJORES PRÁCTICAS REGIONALES DE LA ANDE</w:t>
      </w:r>
    </w:p>
    <w:p w:rsidR="003C42CB" w:rsidRPr="00817402" w:rsidRDefault="003C42CB" w:rsidP="003C42CB">
      <w:pPr>
        <w:rPr>
          <w:b/>
          <w:sz w:val="32"/>
          <w:szCs w:val="32"/>
        </w:rPr>
      </w:pPr>
      <w:r w:rsidRPr="00817402">
        <w:rPr>
          <w:b/>
          <w:sz w:val="32"/>
          <w:szCs w:val="32"/>
        </w:rPr>
        <w:t>ÁREA DE DISTRIBUCIÓN</w:t>
      </w:r>
    </w:p>
    <w:p w:rsidR="003C42CB" w:rsidRDefault="003C42CB" w:rsidP="003C42CB">
      <w:r>
        <w:t>1. GESTIÓN INTELIGENTE DE CONTINGENCIAS EN REDES DE MEDIA TENSIÓN</w:t>
      </w:r>
    </w:p>
    <w:p w:rsidR="003C42CB" w:rsidRDefault="003C42CB" w:rsidP="003C42CB">
      <w:r>
        <w:t xml:space="preserve">Autores: Ing. Andrea Bobadilla y </w:t>
      </w:r>
      <w:proofErr w:type="spellStart"/>
      <w:r>
        <w:t>Tco</w:t>
      </w:r>
      <w:proofErr w:type="spellEnd"/>
      <w:r>
        <w:t>. Tamara Benítez</w:t>
      </w:r>
    </w:p>
    <w:p w:rsidR="003C42CB" w:rsidRDefault="003C42CB" w:rsidP="003C42CB">
      <w:r>
        <w:t xml:space="preserve"> Enfocado en 59 alimentadores de la Región Central, el trabajo aborda la reducción del tiempo fuera de servicio mediante una herramienta de apoyo a la decisión operativa. Con San Bernardino como caso de estudio —6 alimentadores y 4 de respaldo—, analiza y proyecta la demanda usando datos meteorológicos y modelos de regresión lineal múltiple para viabilizar la operación. Se implementó un portal operativo de transferencia, dejando planteadas interrogantes sobre las variables de estado ingresadas al modelo y si la secuencia de maniobras sugerida es planificada o automática. El entrenamiento de datos se realiza en temporada alta.</w:t>
      </w:r>
    </w:p>
    <w:p w:rsidR="003C42CB" w:rsidRDefault="003C42CB" w:rsidP="003C42CB">
      <w:r>
        <w:t xml:space="preserve"> 2. TELECONTROL SATELITAL DE BANCOS DE REGULADORES DE TENSIÓN PARA LA OPERACIÓN REMOTA EN REDES DE 23 kV EN EL CHACO (BRT’S SAT-CH)</w:t>
      </w:r>
    </w:p>
    <w:p w:rsidR="003C42CB" w:rsidRDefault="003C42CB" w:rsidP="003C42CB">
      <w:r>
        <w:t>Autores: Ing. Juan Guerrero e Ing. Alejandro Campuzano</w:t>
      </w:r>
    </w:p>
    <w:p w:rsidR="003C42CB" w:rsidRDefault="003C42CB" w:rsidP="003C42CB">
      <w:r>
        <w:t xml:space="preserve"> Tras describir el sistema eléctrico del Chaco, la propuesta aborda la inestabilidad de tensión gestionando la operación de los reguladores mediante satélites de baja órbita (</w:t>
      </w:r>
      <w:proofErr w:type="spellStart"/>
      <w:r>
        <w:t>Starlink</w:t>
      </w:r>
      <w:proofErr w:type="spellEnd"/>
      <w:r>
        <w:t>) conectados al SCADA. El proyecto implementa supervisión, control y medición remota de potencia, tensión, corriente y factor de potencia, empleando inteligencia artificial en el proceso. Resta precisar cómo se procede operativamente con los equipos durante los periodos de inestabilidad.</w:t>
      </w:r>
    </w:p>
    <w:p w:rsidR="003C42CB" w:rsidRDefault="003C42CB" w:rsidP="003C42CB">
      <w:r>
        <w:t xml:space="preserve"> 3. AUTOMATIZACIÓN DEL INFORME MENSUAL DE CARGA DE ALIMENTADORES DE 23 kV: EXTRACCIÓN DIRECTA DESDE EL SCADA Y GENERACIÓN REPRODUCIBLE PARA LOS 19 CENTROS DE DISTRIBUCIÓN</w:t>
      </w:r>
    </w:p>
    <w:p w:rsidR="003C42CB" w:rsidRDefault="003C42CB" w:rsidP="003C42CB">
      <w:r>
        <w:t>Autores: Ing. Laura Aguilar e Ing. Derlis González</w:t>
      </w:r>
    </w:p>
    <w:p w:rsidR="003C42CB" w:rsidRDefault="003C42CB" w:rsidP="003C42CB">
      <w:r>
        <w:t xml:space="preserve"> Para solucionar la dificultad de elaborar informes mensuales —debido a que el SCADA solo retiene datos por 90 días—, se desarrolló una aplicación en Python replicable a nivel regional y con manual de uso. Procesa 139 alimentadores mediante un extractor que verifica la calidad y los vacíos de datos antes de acondicionarlos. Genera reportes en Word por centro, por lotes, por extracción completa o con datos en crudo para los 19 centros, aportando registros auditables, mejor planificación operativa, detección de sobretensiones y menor carga laboral.</w:t>
      </w:r>
    </w:p>
    <w:p w:rsidR="003C42CB" w:rsidRDefault="003C42CB" w:rsidP="003C42CB">
      <w:r>
        <w:t xml:space="preserve">  4. SISTEMA DE GESTIÓN DE TRANSFORMADORES Y ALUMBRADO PÚBLICO (</w:t>
      </w:r>
      <w:proofErr w:type="spellStart"/>
      <w:r>
        <w:t>SGTyAP</w:t>
      </w:r>
      <w:proofErr w:type="spellEnd"/>
      <w:r>
        <w:t>)</w:t>
      </w:r>
    </w:p>
    <w:p w:rsidR="003C42CB" w:rsidRDefault="003C42CB" w:rsidP="003C42CB">
      <w:r>
        <w:t xml:space="preserve">Expositores: </w:t>
      </w:r>
      <w:proofErr w:type="spellStart"/>
      <w:r>
        <w:t>Tco</w:t>
      </w:r>
      <w:proofErr w:type="spellEnd"/>
      <w:r>
        <w:t xml:space="preserve">. Alcides </w:t>
      </w:r>
      <w:proofErr w:type="spellStart"/>
      <w:r>
        <w:t>Bogarín</w:t>
      </w:r>
      <w:proofErr w:type="spellEnd"/>
      <w:r>
        <w:t xml:space="preserve"> y Carina </w:t>
      </w:r>
      <w:proofErr w:type="spellStart"/>
      <w:r>
        <w:t>Brittos</w:t>
      </w:r>
      <w:proofErr w:type="spellEnd"/>
    </w:p>
    <w:p w:rsidR="003C42CB" w:rsidRDefault="003C42CB" w:rsidP="003C42CB">
      <w:r>
        <w:lastRenderedPageBreak/>
        <w:t xml:space="preserve"> </w:t>
      </w:r>
    </w:p>
    <w:p w:rsidR="003C42CB" w:rsidRDefault="003C42CB" w:rsidP="003C42CB">
      <w:r>
        <w:t>Desarrollada ante el requerimiento de la jefatura para corregir imprecisiones de geolocalización, la aplicación permite registrar, mapear, consultar y monitorear transformadores averiados, alivios de carga y alumbrado público. Su operativa abarca la identificación, ubicación, ficha técnica e intervenciones sobre los activos. Como resultados, centraliza y digitaliza información confiable, agiliza la localización y reduce la carga de trabajo. Se sugiere consolidar, ampliar y replicar la herramienta en otras secciones y regionales.</w:t>
      </w:r>
    </w:p>
    <w:p w:rsidR="003C42CB" w:rsidRDefault="003C42CB" w:rsidP="003C42CB">
      <w:r>
        <w:t xml:space="preserve"> 5. SISTEMA DE GESTIÓN DE TURNOS</w:t>
      </w:r>
    </w:p>
    <w:p w:rsidR="003C42CB" w:rsidRDefault="003C42CB" w:rsidP="003C42CB">
      <w:r>
        <w:t>Expositores: Enrique Torres y Gilda Caballero</w:t>
      </w:r>
    </w:p>
    <w:p w:rsidR="003C42CB" w:rsidRDefault="003C42CB" w:rsidP="003C42CB">
      <w:r>
        <w:t xml:space="preserve"> La herramienta gestiona de forma integral los turnos de trabajo, reemplazos y el control de horas extraordinarias a través de tres perfiles operativos que garantizan la trazabilidad de cada respuesta, decisión y observación. Con el objetivo de optimizar la gestión y el control de horas extraordinarias, aporta valores como continuidad, transparencia, solidaridad y escalabilidad. Incluye avisos recordatorios al personal sobre sus turnos y la gestión eventual de coberturas ante ausencias.</w:t>
      </w:r>
    </w:p>
    <w:p w:rsidR="003C42CB" w:rsidRDefault="003C42CB" w:rsidP="003C42CB">
      <w:r>
        <w:t xml:space="preserve"> 6. MONITOREO EN TIEMPO REAL DE EQUIPOS TELECOMANDADOS Y LOCALIZACIÓN DIRIGIDA DE FALLAS EN MEDIA TENSIÓN (</w:t>
      </w:r>
      <w:proofErr w:type="spellStart"/>
      <w:r>
        <w:t>ETC’s</w:t>
      </w:r>
      <w:proofErr w:type="spellEnd"/>
      <w:r>
        <w:t xml:space="preserve"> DATA)</w:t>
      </w:r>
    </w:p>
    <w:p w:rsidR="003C42CB" w:rsidRDefault="003C42CB" w:rsidP="003C42CB">
      <w:r>
        <w:t xml:space="preserve">Expositores: Ing. </w:t>
      </w:r>
      <w:proofErr w:type="spellStart"/>
      <w:r>
        <w:t>Jonny</w:t>
      </w:r>
      <w:proofErr w:type="spellEnd"/>
      <w:r>
        <w:t xml:space="preserve"> Aguilar y Blas Galeano</w:t>
      </w:r>
    </w:p>
    <w:p w:rsidR="003C42CB" w:rsidRDefault="003C42CB" w:rsidP="003C42CB">
      <w:r>
        <w:t xml:space="preserve"> Presentado por Operaciones Centro y desarrollado internamente de forma multidisciplinaria, el sistema busca </w:t>
      </w:r>
      <w:proofErr w:type="spellStart"/>
      <w:r>
        <w:t>geolocalizar</w:t>
      </w:r>
      <w:proofErr w:type="spellEnd"/>
      <w:r>
        <w:t xml:space="preserve"> fallas y reducir interrupciones adquiriendo telemetría de equipos </w:t>
      </w:r>
      <w:proofErr w:type="spellStart"/>
      <w:r>
        <w:t>telecomandados</w:t>
      </w:r>
      <w:proofErr w:type="spellEnd"/>
      <w:r>
        <w:t>. Se apoya en un estudio de cortocircuito y base de mediciones local para procesar valores instantáneos y emitir mensajes con la ubicación precisa. Permanece la consulta sobre si los datos de flujo de falla comparativos provienen del software CYMDIST. El proyecto destaca por generar ahorro de tiempo y recuperar ingresos por energía no suministrada.</w:t>
      </w:r>
    </w:p>
    <w:p w:rsidR="003C42CB" w:rsidRDefault="003C42CB" w:rsidP="003C42CB">
      <w:r>
        <w:t xml:space="preserve"> 7. SISTEMA DE GESTIÓN DE CONTRATOS (SIGECO)</w:t>
      </w:r>
    </w:p>
    <w:p w:rsidR="003C42CB" w:rsidRDefault="003C42CB" w:rsidP="003C42CB">
      <w:r>
        <w:t>Expositores: Ana Torres y Joaquín Alarcón</w:t>
      </w:r>
    </w:p>
    <w:p w:rsidR="003C42CB" w:rsidRDefault="003C42CB" w:rsidP="003C42CB">
      <w:r>
        <w:t xml:space="preserve"> El trabajo expone las dificultades en el seguimiento contractual originadas por anotaciones físicas y planillas sin control. Para solucionarlo, centraliza datos de </w:t>
      </w:r>
      <w:proofErr w:type="spellStart"/>
      <w:r>
        <w:t>OpenText</w:t>
      </w:r>
      <w:proofErr w:type="spellEnd"/>
      <w:r>
        <w:t>, planillas de montos, SAP y el sistema SMOD en una plataforma única. SIGECO vincula los contratos con sus saldos en tiempo real dentro de una vista ejecutiva unificada, permitiendo monitorear y reasignar saldos a nivel nacional hacia las unidades operativas que los requieran.</w:t>
      </w:r>
    </w:p>
    <w:p w:rsidR="003C42CB" w:rsidRDefault="003C42CB" w:rsidP="003C42CB">
      <w:r>
        <w:t xml:space="preserve"> </w:t>
      </w:r>
    </w:p>
    <w:p w:rsidR="003C42CB" w:rsidRDefault="003C42CB" w:rsidP="003C42CB">
      <w:r>
        <w:t xml:space="preserve"> </w:t>
      </w:r>
    </w:p>
    <w:p w:rsidR="003C42CB" w:rsidRDefault="003C42CB" w:rsidP="003C42CB">
      <w:r>
        <w:lastRenderedPageBreak/>
        <w:t>8. APLICACIÓN ESTRATÉGICA DE INTELIGENCIA ARTIFICIAL EN EL CENTRO DE OPERACIONES REGIONAL PARA LA OPTIMIZACIÓN DEL DESPACHO, GESTIÓN ENERGÉTICA, AVISOS DE CORTE Y SOPORTE PARA LA TOMA DE DECISIONES EN LA OPERATIVA EN EL SED_CH (COD_IA_CH)</w:t>
      </w:r>
    </w:p>
    <w:p w:rsidR="003C42CB" w:rsidRDefault="003C42CB" w:rsidP="003C42CB">
      <w:r>
        <w:t>Expositor: Ing. Juan Guerrero</w:t>
      </w:r>
    </w:p>
    <w:p w:rsidR="003C42CB" w:rsidRDefault="003C42CB" w:rsidP="003C42CB">
      <w:r>
        <w:t xml:space="preserve"> Concebida para agilizar gestiones internas y externas, la aplicación opera como copiloto mediante agentes </w:t>
      </w:r>
      <w:proofErr w:type="spellStart"/>
      <w:r>
        <w:t>multi</w:t>
      </w:r>
      <w:proofErr w:type="spellEnd"/>
      <w:r>
        <w:t>-sistema alimentados con datos del Chaco y reclamos. Alivia la sobrecarga del operador durante contingencias climáticas mediante clasificación de eventos, guía de procedimientos y derivación semántica de reclamos comerciales. Aunque mantiene módulos en desarrollo, ya aporta mejoras en planificación, indicadores y gestión de fuentes renovables y sistemas de almacenamiento en baterías en el Centro de Operación de Distribución Chaco.</w:t>
      </w:r>
    </w:p>
    <w:p w:rsidR="003C42CB" w:rsidRDefault="003C42CB" w:rsidP="003C42CB">
      <w:r>
        <w:t xml:space="preserve"> 9. SISTEMA DE DISTRIBUCIÓN ELÉCTRICO EFICAZ Y EFICIENTE</w:t>
      </w:r>
    </w:p>
    <w:p w:rsidR="003C42CB" w:rsidRDefault="003C42CB" w:rsidP="003C42CB">
      <w:r>
        <w:t xml:space="preserve">Expositores: Ing. Beltrán García y </w:t>
      </w:r>
      <w:proofErr w:type="spellStart"/>
      <w:r>
        <w:t>Tco</w:t>
      </w:r>
      <w:proofErr w:type="spellEnd"/>
      <w:r>
        <w:t>. Lilo González</w:t>
      </w:r>
    </w:p>
    <w:p w:rsidR="003C42CB" w:rsidRDefault="003C42CB" w:rsidP="003C42CB">
      <w:r>
        <w:t xml:space="preserve"> Orientado al uso eficiente de recursos institucionales como el SIM de Media Tensión y el SIM de Baja Tensión, el proyecto coordina tareas en tiempo real entre coordinadores, operadores y contratistas mediante una aplicación. Destaca como logro la rápida restitución del servicio eléctrico tras el paso de un fuerte temporal.</w:t>
      </w:r>
    </w:p>
    <w:p w:rsidR="003C42CB" w:rsidRDefault="003C42CB" w:rsidP="003C42CB">
      <w:r>
        <w:t xml:space="preserve"> 10. COORDINACIÓN DE FUNCIONES ESPECIALES DE PROTECCIÓN PARA LA DETECCIÓN, AISLAMIENTO Y MITIGACIÓN DE RIESGOS OPERATIVOS ANTE CONDUCTORES ROTOS (DAMCOR)</w:t>
      </w:r>
    </w:p>
    <w:p w:rsidR="003C42CB" w:rsidRDefault="003C42CB" w:rsidP="003C42CB">
      <w:r>
        <w:t xml:space="preserve">Expositores: Ing. Pablo </w:t>
      </w:r>
      <w:proofErr w:type="spellStart"/>
      <w:r>
        <w:t>Mosqueira</w:t>
      </w:r>
      <w:proofErr w:type="spellEnd"/>
      <w:r>
        <w:t xml:space="preserve"> e Ing. Andrea Bobadilla</w:t>
      </w:r>
    </w:p>
    <w:p w:rsidR="003C42CB" w:rsidRDefault="003C42CB" w:rsidP="003C42CB">
      <w:r>
        <w:t xml:space="preserve"> Basado en el principio de la navaja de </w:t>
      </w:r>
      <w:proofErr w:type="spellStart"/>
      <w:r>
        <w:t>Ockham</w:t>
      </w:r>
      <w:proofErr w:type="spellEnd"/>
      <w:r>
        <w:t xml:space="preserve"> —donde la solución más simple suele ser la idónea—, el estudio resuelve la problemática de conductores sueltos con falla de alta impedancia y conductores suspendidos. Emplea las funciones de protección 51N, 51NS y 46BC, requiriendo un análisis específico debido a los desequilibrios habituales en régimen normal de la ANDE. Tras realizar ensayos con los equipos en laboratorio, las pruebas de campo resultaron totalmente satisfactorias.</w:t>
      </w:r>
    </w:p>
    <w:p w:rsidR="003C42CB" w:rsidRDefault="003C42CB" w:rsidP="003C42CB">
      <w:r>
        <w:t>11. AUTOMATIZACIÓN INTEGRAL DEL CICLO DE CORTES PROGRAMADOS DE MEDIA TENSIÓN: ANÁLISIS DE RED CON DATOS CYMDIST, BOLETINES AUTOMÁTICOS Y NOTIFICACIÓN MASIVA A CLIENTES</w:t>
      </w:r>
    </w:p>
    <w:p w:rsidR="003C42CB" w:rsidRDefault="003C42CB" w:rsidP="003C42CB">
      <w:r>
        <w:t xml:space="preserve">Expositores: Ing. </w:t>
      </w:r>
      <w:proofErr w:type="spellStart"/>
      <w:r>
        <w:t>Estella</w:t>
      </w:r>
      <w:proofErr w:type="spellEnd"/>
      <w:r>
        <w:t xml:space="preserve"> Brizuela e Ing. Gustavo Fernández</w:t>
      </w:r>
    </w:p>
    <w:p w:rsidR="003C42CB" w:rsidRDefault="003C42CB" w:rsidP="003C42CB">
      <w:r>
        <w:t xml:space="preserve"> Consiste en la automatización de los ciclos de corte programado en 139 alimentadores. Al año se realizan más de 1000 cortes. De un proceso aproximadamente mecánico, con muchas horas de trabajo y esfuerzo entre verificaciones de campo y validaciones de gabinete, se pasó a un proceso automatizado que cuenta con tres módulos.</w:t>
      </w:r>
    </w:p>
    <w:p w:rsidR="003C42CB" w:rsidRDefault="003C42CB" w:rsidP="003C42CB">
      <w:r>
        <w:t xml:space="preserve"> </w:t>
      </w:r>
    </w:p>
    <w:p w:rsidR="003C42CB" w:rsidRDefault="003C42CB" w:rsidP="003C42CB">
      <w:r>
        <w:lastRenderedPageBreak/>
        <w:t>Se define la zona de corte para su difusión y, mediante el SIGA, se remiten mensajes de texto para avisar sobre la interrupción del servicio. La limitación es que aún no están digitalizados la totalidad de los suministros; esto se salva mediante la configuración del polígono de corte.</w:t>
      </w:r>
    </w:p>
    <w:p w:rsidR="003C42CB" w:rsidRDefault="003C42CB" w:rsidP="003C42CB">
      <w:r>
        <w:t xml:space="preserve"> Los resultados muestran que se redujeron las horas destinadas a la verificación en campo así como las horas de gabinete para la gestión de cortes.</w:t>
      </w:r>
    </w:p>
    <w:p w:rsidR="00F21966" w:rsidRDefault="00F21966" w:rsidP="00F21966">
      <w:pPr>
        <w:jc w:val="center"/>
        <w:rPr>
          <w:b/>
          <w:sz w:val="32"/>
          <w:szCs w:val="32"/>
        </w:rPr>
      </w:pPr>
      <w:r w:rsidRPr="003C42CB">
        <w:rPr>
          <w:b/>
          <w:sz w:val="32"/>
          <w:szCs w:val="32"/>
        </w:rPr>
        <w:t xml:space="preserve">TRABAJOS DE </w:t>
      </w:r>
      <w:r>
        <w:rPr>
          <w:b/>
          <w:sz w:val="32"/>
          <w:szCs w:val="32"/>
        </w:rPr>
        <w:t>COMERCIAL</w:t>
      </w:r>
      <w:r w:rsidRPr="003C42CB">
        <w:rPr>
          <w:b/>
          <w:sz w:val="32"/>
          <w:szCs w:val="32"/>
        </w:rPr>
        <w:t xml:space="preserve"> — 10</w:t>
      </w:r>
      <w:proofErr w:type="gramStart"/>
      <w:r w:rsidRPr="003C42CB">
        <w:rPr>
          <w:b/>
          <w:sz w:val="32"/>
          <w:szCs w:val="32"/>
        </w:rPr>
        <w:t>.º</w:t>
      </w:r>
      <w:proofErr w:type="gramEnd"/>
      <w:r w:rsidRPr="003C42CB">
        <w:rPr>
          <w:b/>
          <w:sz w:val="32"/>
          <w:szCs w:val="32"/>
        </w:rPr>
        <w:t xml:space="preserve"> SEMINARIO DE MEJORES PRÁCTICAS REGIONALES DE LA ANDE</w:t>
      </w:r>
    </w:p>
    <w:p w:rsidR="003C42CB" w:rsidRDefault="003C42CB" w:rsidP="003C42CB">
      <w:bookmarkStart w:id="0" w:name="_GoBack"/>
      <w:bookmarkEnd w:id="0"/>
    </w:p>
    <w:p w:rsidR="003C42CB" w:rsidRPr="00817402" w:rsidRDefault="003C42CB" w:rsidP="003C42CB">
      <w:pPr>
        <w:rPr>
          <w:b/>
          <w:sz w:val="32"/>
          <w:szCs w:val="32"/>
        </w:rPr>
      </w:pPr>
      <w:r w:rsidRPr="00817402">
        <w:rPr>
          <w:b/>
          <w:sz w:val="32"/>
          <w:szCs w:val="32"/>
        </w:rPr>
        <w:t>ÁREA DE COMERCIALIZACIÓN</w:t>
      </w:r>
    </w:p>
    <w:p w:rsidR="003C42CB" w:rsidRDefault="003C42CB" w:rsidP="003C42CB">
      <w:r>
        <w:t>Trabajos en competencia</w:t>
      </w:r>
    </w:p>
    <w:p w:rsidR="003C42CB" w:rsidRDefault="003C42CB" w:rsidP="003C42CB">
      <w:pPr>
        <w:pStyle w:val="Prrafodelista"/>
        <w:numPr>
          <w:ilvl w:val="0"/>
          <w:numId w:val="1"/>
        </w:numPr>
      </w:pPr>
      <w:r>
        <w:t>Reducción de pérdidas técnicas de distribución y excelencia en la gestión operativa de la Línea de Media Tensión — KARAPEPO</w:t>
      </w:r>
    </w:p>
    <w:p w:rsidR="003C42CB" w:rsidRDefault="003C42CB" w:rsidP="003C42CB">
      <w:r>
        <w:t>Ing. Daniel Vargas Parra e Ing. Alcides Montiel</w:t>
      </w:r>
    </w:p>
    <w:p w:rsidR="003C42CB" w:rsidRDefault="003C42CB" w:rsidP="003C42CB">
      <w:r>
        <w:t xml:space="preserve"> La plataforma compara datos reales del SCADA con los del sistema eléctrico mediante software libre. Con esta información busca orientar la inversión institucional para optimizarla desde el punto de vista de la reducción de pérdidas técnicas. Combina capas de información georreferenciada y realiza cálculos según parámetros institucionales, mostrando en un panel los datos útiles para la toma de decisiones. En el caso de estudio, la inversión se recupera en 3,7 años para el tramo intervenido.</w:t>
      </w:r>
    </w:p>
    <w:p w:rsidR="003C42CB" w:rsidRDefault="003C42CB" w:rsidP="003C42CB">
      <w:r>
        <w:t xml:space="preserve"> </w:t>
      </w:r>
    </w:p>
    <w:p w:rsidR="003C42CB" w:rsidRDefault="003C42CB" w:rsidP="003C42CB">
      <w:pPr>
        <w:pStyle w:val="Prrafodelista"/>
        <w:numPr>
          <w:ilvl w:val="0"/>
          <w:numId w:val="1"/>
        </w:numPr>
      </w:pPr>
      <w:r>
        <w:t xml:space="preserve"> Balance de energía en zona de Puesto de Distribución para reducción de pérdidas eléctricas</w:t>
      </w:r>
    </w:p>
    <w:p w:rsidR="003C42CB" w:rsidRDefault="003C42CB" w:rsidP="003C42CB">
      <w:r>
        <w:t>Ing. Víctor Paredes e Ing. José Cardozo</w:t>
      </w:r>
    </w:p>
    <w:p w:rsidR="003C42CB" w:rsidRDefault="003C42CB" w:rsidP="003C42CB">
      <w:r>
        <w:t xml:space="preserve"> Analiza el comportamiento energético en cada zona de distribución y propone identificar, analizar y aplicar soluciones en las áreas de Puesto de Distribución, en cuatro etapas:</w:t>
      </w:r>
    </w:p>
    <w:p w:rsidR="003C42CB" w:rsidRDefault="003C42CB" w:rsidP="003C42CB">
      <w:r>
        <w:t xml:space="preserve"> 1. Relevamiento y elaboración de tabla de prioridades</w:t>
      </w:r>
    </w:p>
    <w:p w:rsidR="003C42CB" w:rsidRDefault="003C42CB" w:rsidP="003C42CB">
      <w:r>
        <w:t>2. Acciones de campo y regularización de conexiones reiterativas</w:t>
      </w:r>
    </w:p>
    <w:p w:rsidR="003C42CB" w:rsidRDefault="003C42CB" w:rsidP="003C42CB">
      <w:r>
        <w:t>3. Medición mediante instalación de totalizadores</w:t>
      </w:r>
    </w:p>
    <w:p w:rsidR="003C42CB" w:rsidRDefault="003C42CB" w:rsidP="003C42CB">
      <w:r>
        <w:t>4. Control permanente de las zonas</w:t>
      </w:r>
    </w:p>
    <w:p w:rsidR="003C42CB" w:rsidRDefault="003C42CB" w:rsidP="003C42CB">
      <w:r>
        <w:lastRenderedPageBreak/>
        <w:t xml:space="preserve"> Se logró la regularización de todas las conexiones directas. En algunas zonas de Puesto de Distribución, la recuperación de energía alcanzó hasta el 90 %, principalmente gracias a la regularización de clientes y el control efectivo de cada zona.</w:t>
      </w:r>
    </w:p>
    <w:p w:rsidR="003C42CB" w:rsidRDefault="003C42CB" w:rsidP="003C42CB">
      <w:r>
        <w:t xml:space="preserve"> </w:t>
      </w:r>
    </w:p>
    <w:p w:rsidR="003C42CB" w:rsidRDefault="003C42CB" w:rsidP="003C42CB">
      <w:pPr>
        <w:pStyle w:val="Prrafodelista"/>
        <w:numPr>
          <w:ilvl w:val="0"/>
          <w:numId w:val="1"/>
        </w:numPr>
      </w:pPr>
      <w:r>
        <w:t xml:space="preserve"> Gestión de pérdidas no técnicas mediante analítica de datos comerciales y georreferenciación de suministros — TESAREKO</w:t>
      </w:r>
    </w:p>
    <w:p w:rsidR="003C42CB" w:rsidRDefault="003C42CB" w:rsidP="003C42CB">
      <w:r>
        <w:t xml:space="preserve">Ing. Fidel López e Ing. Pedro </w:t>
      </w:r>
      <w:proofErr w:type="spellStart"/>
      <w:r>
        <w:t>Lomáquis</w:t>
      </w:r>
      <w:proofErr w:type="spellEnd"/>
    </w:p>
    <w:p w:rsidR="003C42CB" w:rsidRDefault="003C42CB" w:rsidP="003C42CB">
      <w:r>
        <w:t xml:space="preserve"> El trabajo plantea transformar el padrón comercial según relevancia económica y concentración territorial. Se procesa la totalidad de los suministros y, mediante patrones de clasificación, se llega al grupo óptimo de inspección. Aplica criterios de ordenamiento por potencia y brecha, y cuantifica el monto en dólares estadounidenses que representa la pérdida. La plataforma permite enfocar las acciones donde más rinden, disminuyendo el esfuerzo de inspección y logrando el mayor retorno por recorrido.</w:t>
      </w:r>
    </w:p>
    <w:p w:rsidR="003C42CB" w:rsidRDefault="003C42CB" w:rsidP="003C42CB">
      <w:r>
        <w:t xml:space="preserve"> </w:t>
      </w:r>
    </w:p>
    <w:p w:rsidR="003C42CB" w:rsidRDefault="003C42CB" w:rsidP="003C42CB">
      <w:pPr>
        <w:pStyle w:val="Prrafodelista"/>
        <w:numPr>
          <w:ilvl w:val="0"/>
          <w:numId w:val="1"/>
        </w:numPr>
      </w:pPr>
      <w:r>
        <w:t>Análisis Técnico de los Asentamientos — ATLA</w:t>
      </w:r>
    </w:p>
    <w:p w:rsidR="003C42CB" w:rsidRDefault="003C42CB" w:rsidP="003C42CB">
      <w:r>
        <w:t xml:space="preserve">Santiago Serafini y </w:t>
      </w:r>
      <w:proofErr w:type="spellStart"/>
      <w:r>
        <w:t>Willian</w:t>
      </w:r>
      <w:proofErr w:type="spellEnd"/>
      <w:r>
        <w:t xml:space="preserve"> Valdez</w:t>
      </w:r>
    </w:p>
    <w:p w:rsidR="003C42CB" w:rsidRDefault="003C42CB" w:rsidP="003C42CB">
      <w:r>
        <w:t xml:space="preserve"> Propone digitalizar el 100 % de la gestión técnica y comercial para erradicar la informalidad eléctrica, mediante la sinergia entre Control de Redes de Distribución, Centro Técnico y Oficina de Pérdidas. Antes, el trabajo se realizaba en papel con grandes dificultades de clasificación. La digitalización permitió agrupar los casos según los asentamientos a regularizar, vinculando cliente, expediente y ubicación geográfica, eliminando así la gestión sin visibilidad. Se reconoce el esfuerzo financiero y la orientación del proyecto hacia la recuperación de información. Entre los resultados: mejora en la calidad del suministro y disminución de las interrupciones atendidas por el área de reclamos.</w:t>
      </w:r>
    </w:p>
    <w:p w:rsidR="003C42CB" w:rsidRDefault="003C42CB" w:rsidP="003C42CB">
      <w:r>
        <w:t xml:space="preserve"> </w:t>
      </w:r>
    </w:p>
    <w:p w:rsidR="003C42CB" w:rsidRDefault="003C42CB" w:rsidP="003C42CB">
      <w:pPr>
        <w:pStyle w:val="Prrafodelista"/>
        <w:numPr>
          <w:ilvl w:val="0"/>
          <w:numId w:val="1"/>
        </w:numPr>
      </w:pPr>
      <w:r>
        <w:t xml:space="preserve"> Sistema Integral de Gestión Comercial — SIGECOM ANDE</w:t>
      </w:r>
    </w:p>
    <w:p w:rsidR="003C42CB" w:rsidRDefault="003C42CB" w:rsidP="003C42CB">
      <w:proofErr w:type="spellStart"/>
      <w:proofErr w:type="gramStart"/>
      <w:r w:rsidRPr="003C42CB">
        <w:rPr>
          <w:lang w:val="en-US"/>
        </w:rPr>
        <w:t>Ing</w:t>
      </w:r>
      <w:proofErr w:type="spellEnd"/>
      <w:r w:rsidRPr="003C42CB">
        <w:rPr>
          <w:lang w:val="en-US"/>
        </w:rPr>
        <w:t>.</w:t>
      </w:r>
      <w:proofErr w:type="gramEnd"/>
      <w:r w:rsidRPr="003C42CB">
        <w:rPr>
          <w:lang w:val="en-US"/>
        </w:rPr>
        <w:t xml:space="preserve"> </w:t>
      </w:r>
      <w:proofErr w:type="spellStart"/>
      <w:r w:rsidRPr="003C42CB">
        <w:rPr>
          <w:lang w:val="en-US"/>
        </w:rPr>
        <w:t>Roris</w:t>
      </w:r>
      <w:proofErr w:type="spellEnd"/>
      <w:r w:rsidRPr="003C42CB">
        <w:rPr>
          <w:lang w:val="en-US"/>
        </w:rPr>
        <w:t xml:space="preserve"> </w:t>
      </w:r>
      <w:proofErr w:type="spellStart"/>
      <w:r w:rsidRPr="003C42CB">
        <w:rPr>
          <w:lang w:val="en-US"/>
        </w:rPr>
        <w:t>Reinbach</w:t>
      </w:r>
      <w:proofErr w:type="spellEnd"/>
      <w:r w:rsidRPr="003C42CB">
        <w:rPr>
          <w:lang w:val="en-US"/>
        </w:rPr>
        <w:t xml:space="preserve"> y </w:t>
      </w:r>
      <w:proofErr w:type="spellStart"/>
      <w:r w:rsidRPr="003C42CB">
        <w:rPr>
          <w:lang w:val="en-US"/>
        </w:rPr>
        <w:t>Tco</w:t>
      </w:r>
      <w:proofErr w:type="spellEnd"/>
      <w:r w:rsidRPr="003C42CB">
        <w:rPr>
          <w:lang w:val="en-US"/>
        </w:rPr>
        <w:t xml:space="preserve">. </w:t>
      </w:r>
      <w:proofErr w:type="spellStart"/>
      <w:r>
        <w:t>Diosnel</w:t>
      </w:r>
      <w:proofErr w:type="spellEnd"/>
      <w:r>
        <w:t xml:space="preserve"> </w:t>
      </w:r>
      <w:proofErr w:type="spellStart"/>
      <w:r>
        <w:t>Mereles</w:t>
      </w:r>
      <w:proofErr w:type="spellEnd"/>
    </w:p>
    <w:p w:rsidR="003C42CB" w:rsidRDefault="003C42CB" w:rsidP="003C42CB">
      <w:r>
        <w:t>Propone centralizar la gestión de cobranzas, la información de los clientes y su clasificación por prioridades, para generar campañas de mensajería personalizada por WhatsApp. Durante la etapa de aplicación, la herramienta mostró avances positivos respecto a las metas. Se propone ampliar su uso a toda la institución.</w:t>
      </w:r>
    </w:p>
    <w:p w:rsidR="003C42CB" w:rsidRDefault="003C42CB" w:rsidP="003C42CB">
      <w:r>
        <w:t xml:space="preserve"> </w:t>
      </w:r>
    </w:p>
    <w:p w:rsidR="003C42CB" w:rsidRDefault="003C42CB" w:rsidP="003C42CB">
      <w:pPr>
        <w:pStyle w:val="Prrafodelista"/>
        <w:numPr>
          <w:ilvl w:val="0"/>
          <w:numId w:val="1"/>
        </w:numPr>
      </w:pPr>
      <w:r>
        <w:lastRenderedPageBreak/>
        <w:t xml:space="preserve"> Estrategias Digitales para la Reducción de la Morosidad en el Chaco mediante el Gestor Comercial — SAMU’U SAT_CH</w:t>
      </w:r>
    </w:p>
    <w:p w:rsidR="003C42CB" w:rsidRDefault="003C42CB" w:rsidP="003C42CB">
      <w:r>
        <w:t>Ing. Juan Guerrero y Lic. Diego González</w:t>
      </w:r>
    </w:p>
    <w:p w:rsidR="003C42CB" w:rsidRDefault="003C42CB" w:rsidP="003C42CB">
      <w:r>
        <w:t xml:space="preserve"> Herramienta de consulta con inteligencia artificial alimentada con bases de datos certificadas de la ANDE. Permite visualizar la concentración de morosidad como un mapa térmico, clasificar clientes y readecuar rutas de lectura. Fue utilizada durante la promoción comercial con dos agentes diferenciados de inteligencia artificial (SAM y J). Integra además una plataforma de comunicación con atención </w:t>
      </w:r>
      <w:proofErr w:type="spellStart"/>
      <w:r>
        <w:t>omnicanal</w:t>
      </w:r>
      <w:proofErr w:type="spellEnd"/>
      <w:r>
        <w:t>.</w:t>
      </w:r>
    </w:p>
    <w:p w:rsidR="003C42CB" w:rsidRDefault="003C42CB" w:rsidP="003C42CB">
      <w:pPr>
        <w:pStyle w:val="Prrafodelista"/>
        <w:numPr>
          <w:ilvl w:val="0"/>
          <w:numId w:val="1"/>
        </w:numPr>
      </w:pPr>
      <w:r>
        <w:t>Sistema Integral de Gestión Operativa de Contratos — SISGOC</w:t>
      </w:r>
    </w:p>
    <w:p w:rsidR="003C42CB" w:rsidRDefault="003C42CB" w:rsidP="003C42CB">
      <w:r>
        <w:t>Ing. Hugo Roa e Ing. Eva Segovia</w:t>
      </w:r>
    </w:p>
    <w:p w:rsidR="003C42CB" w:rsidRDefault="003C42CB" w:rsidP="003C42CB">
      <w:r>
        <w:t xml:space="preserve"> Realiza el seguimiento y supervisión contractual de las empresas contratistas, buscando mayor eficiencia y transparencia. Plantea la migración desde un sistema manual en papel y bases físicas, poco gestionable, hacia una plataforma digital con trazabilidad total y capacidad de emitir informes para la toma de decisiones. Permite dejar registro digital de cada control y garantiza que el personal de las cuadrillas se encuentre asignado a la tarea que corresponde.</w:t>
      </w:r>
    </w:p>
    <w:p w:rsidR="003C42CB" w:rsidRDefault="003C42CB" w:rsidP="003C42CB">
      <w:r>
        <w:t xml:space="preserve"> </w:t>
      </w:r>
    </w:p>
    <w:p w:rsidR="00817402" w:rsidRDefault="003C42CB" w:rsidP="00817402">
      <w:r>
        <w:t> </w:t>
      </w:r>
    </w:p>
    <w:p w:rsidR="00024DFD" w:rsidRDefault="00F21966" w:rsidP="003C42CB"/>
    <w:sectPr w:rsidR="00024DF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8159D7"/>
    <w:multiLevelType w:val="hybridMultilevel"/>
    <w:tmpl w:val="B63A8858"/>
    <w:lvl w:ilvl="0" w:tplc="3B8CFD00">
      <w:start w:val="1"/>
      <w:numFmt w:val="decimal"/>
      <w:lvlText w:val="%1-"/>
      <w:lvlJc w:val="left"/>
      <w:pPr>
        <w:ind w:left="405" w:hanging="360"/>
      </w:pPr>
      <w:rPr>
        <w:rFonts w:hint="default"/>
      </w:rPr>
    </w:lvl>
    <w:lvl w:ilvl="1" w:tplc="3C0A0019" w:tentative="1">
      <w:start w:val="1"/>
      <w:numFmt w:val="lowerLetter"/>
      <w:lvlText w:val="%2."/>
      <w:lvlJc w:val="left"/>
      <w:pPr>
        <w:ind w:left="1125" w:hanging="360"/>
      </w:pPr>
    </w:lvl>
    <w:lvl w:ilvl="2" w:tplc="3C0A001B" w:tentative="1">
      <w:start w:val="1"/>
      <w:numFmt w:val="lowerRoman"/>
      <w:lvlText w:val="%3."/>
      <w:lvlJc w:val="right"/>
      <w:pPr>
        <w:ind w:left="1845" w:hanging="180"/>
      </w:pPr>
    </w:lvl>
    <w:lvl w:ilvl="3" w:tplc="3C0A000F" w:tentative="1">
      <w:start w:val="1"/>
      <w:numFmt w:val="decimal"/>
      <w:lvlText w:val="%4."/>
      <w:lvlJc w:val="left"/>
      <w:pPr>
        <w:ind w:left="2565" w:hanging="360"/>
      </w:pPr>
    </w:lvl>
    <w:lvl w:ilvl="4" w:tplc="3C0A0019" w:tentative="1">
      <w:start w:val="1"/>
      <w:numFmt w:val="lowerLetter"/>
      <w:lvlText w:val="%5."/>
      <w:lvlJc w:val="left"/>
      <w:pPr>
        <w:ind w:left="3285" w:hanging="360"/>
      </w:pPr>
    </w:lvl>
    <w:lvl w:ilvl="5" w:tplc="3C0A001B" w:tentative="1">
      <w:start w:val="1"/>
      <w:numFmt w:val="lowerRoman"/>
      <w:lvlText w:val="%6."/>
      <w:lvlJc w:val="right"/>
      <w:pPr>
        <w:ind w:left="4005" w:hanging="180"/>
      </w:pPr>
    </w:lvl>
    <w:lvl w:ilvl="6" w:tplc="3C0A000F" w:tentative="1">
      <w:start w:val="1"/>
      <w:numFmt w:val="decimal"/>
      <w:lvlText w:val="%7."/>
      <w:lvlJc w:val="left"/>
      <w:pPr>
        <w:ind w:left="4725" w:hanging="360"/>
      </w:pPr>
    </w:lvl>
    <w:lvl w:ilvl="7" w:tplc="3C0A0019" w:tentative="1">
      <w:start w:val="1"/>
      <w:numFmt w:val="lowerLetter"/>
      <w:lvlText w:val="%8."/>
      <w:lvlJc w:val="left"/>
      <w:pPr>
        <w:ind w:left="5445" w:hanging="360"/>
      </w:pPr>
    </w:lvl>
    <w:lvl w:ilvl="8" w:tplc="3C0A001B" w:tentative="1">
      <w:start w:val="1"/>
      <w:numFmt w:val="lowerRoman"/>
      <w:lvlText w:val="%9."/>
      <w:lvlJc w:val="right"/>
      <w:pPr>
        <w:ind w:left="61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2CB"/>
    <w:rsid w:val="003C42CB"/>
    <w:rsid w:val="00817402"/>
    <w:rsid w:val="00F21966"/>
    <w:rsid w:val="00FB3CEB"/>
    <w:rsid w:val="00FE5966"/>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C42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C42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1890</Words>
  <Characters>10399</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Sonia Patricia Godoy Cardozo</dc:creator>
  <cp:lastModifiedBy>Sonia Patricia Godoy Cardozo</cp:lastModifiedBy>
  <cp:revision>2</cp:revision>
  <dcterms:created xsi:type="dcterms:W3CDTF">2026-10-05T13:59:00Z</dcterms:created>
  <dcterms:modified xsi:type="dcterms:W3CDTF">2026-10-05T14:21:00Z</dcterms:modified>
</cp:coreProperties>
</file>